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F91F8" w14:textId="3C31E5B3" w:rsidR="00E236E4" w:rsidRDefault="00E236E4" w:rsidP="00E236E4">
      <w:pPr>
        <w:jc w:val="right"/>
        <w:rPr>
          <w:b/>
          <w:bCs/>
        </w:rPr>
      </w:pPr>
      <w:r>
        <w:rPr>
          <w:b/>
          <w:bCs/>
        </w:rPr>
        <w:t xml:space="preserve">FOR IMMEDIATE RELEASE </w:t>
      </w:r>
    </w:p>
    <w:p w14:paraId="72B29329" w14:textId="109645C7" w:rsidR="00B17262" w:rsidRDefault="00E236E4" w:rsidP="00E236E4">
      <w:pPr>
        <w:jc w:val="center"/>
        <w:rPr>
          <w:b/>
          <w:bCs/>
        </w:rPr>
      </w:pPr>
      <w:r w:rsidRPr="00E236E4">
        <w:rPr>
          <w:b/>
          <w:bCs/>
        </w:rPr>
        <w:t xml:space="preserve">Inquest into the Death of Delilah Blair: Outrage and Heartbreak </w:t>
      </w:r>
      <w:r>
        <w:rPr>
          <w:b/>
          <w:bCs/>
        </w:rPr>
        <w:t>A</w:t>
      </w:r>
      <w:r w:rsidRPr="00E236E4">
        <w:rPr>
          <w:b/>
          <w:bCs/>
        </w:rPr>
        <w:t xml:space="preserve">re </w:t>
      </w:r>
      <w:r>
        <w:rPr>
          <w:b/>
          <w:bCs/>
        </w:rPr>
        <w:t>N</w:t>
      </w:r>
      <w:r w:rsidRPr="00E236E4">
        <w:rPr>
          <w:b/>
          <w:bCs/>
        </w:rPr>
        <w:t xml:space="preserve">ot Enough </w:t>
      </w:r>
    </w:p>
    <w:p w14:paraId="285A0151" w14:textId="3D4D1D36" w:rsidR="00E349CE" w:rsidRDefault="00E236E4" w:rsidP="005A5CF6">
      <w:r>
        <w:rPr>
          <w:b/>
          <w:bCs/>
        </w:rPr>
        <w:t>(</w:t>
      </w:r>
      <w:r w:rsidRPr="00E236E4">
        <w:rPr>
          <w:b/>
          <w:bCs/>
        </w:rPr>
        <w:t>Windsor, Ontario</w:t>
      </w:r>
      <w:r>
        <w:rPr>
          <w:b/>
          <w:bCs/>
        </w:rPr>
        <w:t>), June 23</w:t>
      </w:r>
      <w:r w:rsidRPr="00E236E4">
        <w:rPr>
          <w:b/>
          <w:bCs/>
          <w:vertAlign w:val="superscript"/>
        </w:rPr>
        <w:t>rd</w:t>
      </w:r>
      <w:r>
        <w:rPr>
          <w:b/>
          <w:bCs/>
        </w:rPr>
        <w:t xml:space="preserve"> 2022</w:t>
      </w:r>
      <w:r w:rsidRPr="00E236E4">
        <w:rPr>
          <w:b/>
          <w:bCs/>
        </w:rPr>
        <w:t>:</w:t>
      </w:r>
      <w:r>
        <w:t xml:space="preserve"> </w:t>
      </w:r>
      <w:r w:rsidR="00B17262" w:rsidRPr="005A5CF6">
        <w:t>The crisis of missing and murdered Indigenous women and girls is inextricably linked to the ways in which the state continues to disproportionately punish and incarcerate them. Earlier this week, an inquest</w:t>
      </w:r>
      <w:r w:rsidR="00E349CE" w:rsidRPr="005A5CF6">
        <w:t xml:space="preserve"> began</w:t>
      </w:r>
      <w:r w:rsidR="00B17262" w:rsidRPr="005A5CF6">
        <w:t xml:space="preserve"> into the death of Delilah Blair – a </w:t>
      </w:r>
      <w:r w:rsidR="00E349CE" w:rsidRPr="005A5CF6">
        <w:t>30-year-old</w:t>
      </w:r>
      <w:r w:rsidR="00B17262" w:rsidRPr="005A5CF6">
        <w:t xml:space="preserve"> Indigenous </w:t>
      </w:r>
      <w:r w:rsidR="00B17262" w:rsidRPr="00405200">
        <w:rPr>
          <w:color w:val="FF0000"/>
        </w:rPr>
        <w:t xml:space="preserve">women </w:t>
      </w:r>
      <w:r w:rsidR="00B17262" w:rsidRPr="005A5CF6">
        <w:t>who died while in custody at the South West Detention Centre (SWCD)</w:t>
      </w:r>
      <w:r w:rsidR="00E349CE" w:rsidRPr="005A5CF6">
        <w:t>. Blair’s death makes</w:t>
      </w:r>
      <w:r w:rsidR="00B17262" w:rsidRPr="005A5CF6">
        <w:t xml:space="preserve"> th</w:t>
      </w:r>
      <w:r w:rsidR="00E349CE" w:rsidRPr="005A5CF6">
        <w:t>e</w:t>
      </w:r>
      <w:r w:rsidR="00B17262" w:rsidRPr="005A5CF6">
        <w:t xml:space="preserve"> connection </w:t>
      </w:r>
      <w:r w:rsidR="00E349CE" w:rsidRPr="005A5CF6">
        <w:t xml:space="preserve">between these crises </w:t>
      </w:r>
      <w:r w:rsidR="00B17262" w:rsidRPr="005A5CF6">
        <w:t>heartbreakingly clear</w:t>
      </w:r>
      <w:r w:rsidR="005A5CF6">
        <w:t xml:space="preserve"> </w:t>
      </w:r>
      <w:r w:rsidR="00E349CE" w:rsidRPr="005A5CF6">
        <w:t xml:space="preserve">and requires action on the part of all levels of government. </w:t>
      </w:r>
    </w:p>
    <w:p w14:paraId="4C39C890" w14:textId="09DBFD90" w:rsidR="001F04C7" w:rsidRDefault="001F04C7" w:rsidP="005A5CF6">
      <w:r>
        <w:t>Indigenous women now account for 50% of all federally incarcerated women, according to the Office of the Correctional Investigator. The number of Indigenous women, and Indigenous people of all genders, has continued to rise even as the overall federal prison population is in decline. The ongoing over-incarceration of Indigenous peoples, and in particular Indigenous women, is part of the colonial and genocidal past and present of the Canadian state</w:t>
      </w:r>
      <w:r w:rsidR="001C33BD">
        <w:t xml:space="preserve">. </w:t>
      </w:r>
    </w:p>
    <w:p w14:paraId="2325F76E" w14:textId="7BC5E09B" w:rsidR="001F04C7" w:rsidRDefault="001F04C7" w:rsidP="005A5CF6">
      <w:r w:rsidRPr="51D1B85A">
        <w:rPr>
          <w:highlight w:val="yellow"/>
        </w:rPr>
        <w:t>“We have seen the reports and we have heard the commitments from government – now we need action</w:t>
      </w:r>
      <w:r w:rsidR="006B4311" w:rsidRPr="51D1B85A">
        <w:rPr>
          <w:highlight w:val="yellow"/>
        </w:rPr>
        <w:t>. Outrage and heartbreak are not enough</w:t>
      </w:r>
      <w:r w:rsidR="001C33BD" w:rsidRPr="51D1B85A">
        <w:rPr>
          <w:highlight w:val="yellow"/>
        </w:rPr>
        <w:t xml:space="preserve"> – we need real change</w:t>
      </w:r>
      <w:r w:rsidR="008450B2" w:rsidRPr="51D1B85A">
        <w:rPr>
          <w:highlight w:val="yellow"/>
        </w:rPr>
        <w:t>”, said Emilie Coyle, Executive Director of the Canadian Association of Elizabeth Fry Societies (CAEFS).</w:t>
      </w:r>
      <w:r w:rsidR="008450B2">
        <w:t xml:space="preserve"> </w:t>
      </w:r>
    </w:p>
    <w:p w14:paraId="2F12A8B6" w14:textId="788381A4" w:rsidR="006B4311" w:rsidRDefault="008450B2" w:rsidP="51D1B85A">
      <w:pPr>
        <w:rPr>
          <w:highlight w:val="yellow"/>
        </w:rPr>
      </w:pPr>
      <w:r>
        <w:t xml:space="preserve">CAEFS works to address the persistent ways in which women and gender-diverse people impacted by criminalization are denied humanity and excluded from community. As part of this work, CAEFS monitors conditions of confinement in the federal prisons designated for women. Coyle is in Windsor today to support </w:t>
      </w:r>
      <w:r w:rsidRPr="00405200">
        <w:rPr>
          <w:color w:val="FF0000"/>
        </w:rPr>
        <w:t>m</w:t>
      </w:r>
      <w:r w:rsidR="00E349CE" w:rsidRPr="00405200">
        <w:rPr>
          <w:color w:val="FF0000"/>
        </w:rPr>
        <w:t xml:space="preserve">embers the </w:t>
      </w:r>
      <w:r w:rsidR="00E349CE">
        <w:t>Council of Elizabeth Fry Societies of Ontario (CEFSO)</w:t>
      </w:r>
      <w:r>
        <w:t xml:space="preserve">, who have standing in this </w:t>
      </w:r>
      <w:r w:rsidR="00E349CE">
        <w:t xml:space="preserve">inquest. CEFSO is the provincial voice for eight Elizabeth Fry Societies in Ontario and monitors the conditions of confinement in provincial </w:t>
      </w:r>
      <w:r w:rsidR="005A5CF6">
        <w:t xml:space="preserve">jails </w:t>
      </w:r>
      <w:r w:rsidR="00E349CE">
        <w:t xml:space="preserve">designated for women. </w:t>
      </w:r>
      <w:r w:rsidR="359BBBFD" w:rsidRPr="51D1B85A">
        <w:rPr>
          <w:rFonts w:eastAsia="Arial Narrow" w:cs="Arial Narrow"/>
        </w:rPr>
        <w:t>This inquest directly engages issues relevant to CEFSO and CAEFS: to support and advocate for criminalized women and gender-diverse people, and to work towards a world without prisons with strong and well-resourced communities.</w:t>
      </w:r>
      <w:r w:rsidR="359BBBFD">
        <w:t xml:space="preserve"> </w:t>
      </w:r>
    </w:p>
    <w:p w14:paraId="2D377310" w14:textId="62295D76" w:rsidR="006B4311" w:rsidRDefault="006B4311" w:rsidP="359BBBFD">
      <w:r>
        <w:t xml:space="preserve">An inquest is automatically triggered under the Coroners Act when someone dies in custody. The inquest began on June 20th, 2022 and is scheduled until June 30th, 2022. </w:t>
      </w:r>
      <w:r w:rsidR="359BBBFD">
        <w:t>The purpose of an inquest is to determine the circumstances of a death, and to establish recommendations by the jury aimed at preventing a similar death from occurring again. The recommendations are not binding. However, they carry moral weight, and if implemented, can lead to important systemic change and the reduction of harm to others</w:t>
      </w:r>
    </w:p>
    <w:p w14:paraId="744B0502" w14:textId="3D675103" w:rsidR="006B4311" w:rsidRDefault="001F04C7" w:rsidP="359BBBFD">
      <w:pPr>
        <w:rPr>
          <w:highlight w:val="yellow"/>
        </w:rPr>
      </w:pPr>
      <w:r w:rsidRPr="359BBBFD">
        <w:rPr>
          <w:highlight w:val="yellow"/>
        </w:rPr>
        <w:t>“</w:t>
      </w:r>
      <w:r w:rsidR="008450B2" w:rsidRPr="359BBBFD">
        <w:rPr>
          <w:highlight w:val="yellow"/>
        </w:rPr>
        <w:t>We have learned that Delilah Blair died while still awaiting sentencing</w:t>
      </w:r>
      <w:r w:rsidR="00B36F37" w:rsidRPr="359BBBFD">
        <w:rPr>
          <w:highlight w:val="yellow"/>
        </w:rPr>
        <w:t xml:space="preserve"> and without being granted meaningful access to family.</w:t>
      </w:r>
      <w:r w:rsidR="008450B2" w:rsidRPr="359BBBFD">
        <w:rPr>
          <w:highlight w:val="yellow"/>
        </w:rPr>
        <w:t xml:space="preserve"> This is unacceptable</w:t>
      </w:r>
      <w:r w:rsidR="00B36F37" w:rsidRPr="359BBBFD">
        <w:rPr>
          <w:highlight w:val="yellow"/>
        </w:rPr>
        <w:t xml:space="preserve"> and unjust. We need everyone involved in the criminal justice system to be invested in keeping people – especially Indigenous women – out from behind bar</w:t>
      </w:r>
      <w:r w:rsidR="006B4311" w:rsidRPr="359BBBFD">
        <w:rPr>
          <w:highlight w:val="yellow"/>
        </w:rPr>
        <w:t>s</w:t>
      </w:r>
      <w:r w:rsidR="00B36F37" w:rsidRPr="359BBBFD">
        <w:rPr>
          <w:highlight w:val="yellow"/>
        </w:rPr>
        <w:t xml:space="preserve"> and home with their families and </w:t>
      </w:r>
      <w:r w:rsidR="00B36F37" w:rsidRPr="359BBBFD">
        <w:rPr>
          <w:highlight w:val="yellow"/>
        </w:rPr>
        <w:lastRenderedPageBreak/>
        <w:t xml:space="preserve">in spaces where they can heal”, said Cory Roslyn, president of the CEFSO and executive director of the Elizabeth Fry Society of </w:t>
      </w:r>
      <w:bookmarkStart w:id="0" w:name="_GoBack"/>
      <w:r w:rsidR="00B36F37" w:rsidRPr="00405200">
        <w:rPr>
          <w:color w:val="FF0000"/>
          <w:highlight w:val="yellow"/>
        </w:rPr>
        <w:t>North</w:t>
      </w:r>
      <w:r w:rsidR="006B4311" w:rsidRPr="00405200">
        <w:rPr>
          <w:color w:val="FF0000"/>
          <w:highlight w:val="yellow"/>
        </w:rPr>
        <w:t xml:space="preserve"> E</w:t>
      </w:r>
      <w:r w:rsidR="00B36F37" w:rsidRPr="00405200">
        <w:rPr>
          <w:color w:val="FF0000"/>
          <w:highlight w:val="yellow"/>
        </w:rPr>
        <w:t>astern</w:t>
      </w:r>
      <w:bookmarkEnd w:id="0"/>
      <w:r w:rsidR="00B36F37" w:rsidRPr="359BBBFD">
        <w:rPr>
          <w:highlight w:val="yellow"/>
        </w:rPr>
        <w:t xml:space="preserve"> Ontario</w:t>
      </w:r>
      <w:r w:rsidR="00016090" w:rsidRPr="359BBBFD">
        <w:rPr>
          <w:highlight w:val="yellow"/>
        </w:rPr>
        <w:t xml:space="preserve">. </w:t>
      </w:r>
    </w:p>
    <w:p w14:paraId="2955516F" w14:textId="057A2D60" w:rsidR="006B4311" w:rsidRDefault="006B4311" w:rsidP="005A5CF6">
      <w:r>
        <w:t xml:space="preserve">For Comment: </w:t>
      </w:r>
    </w:p>
    <w:p w14:paraId="3B2B6DC7" w14:textId="0C1CB936" w:rsidR="006B4311" w:rsidRPr="00E236E4" w:rsidRDefault="006B4311" w:rsidP="005A5CF6">
      <w:pPr>
        <w:rPr>
          <w:b/>
          <w:bCs/>
        </w:rPr>
      </w:pPr>
      <w:r w:rsidRPr="00E236E4">
        <w:rPr>
          <w:b/>
          <w:bCs/>
        </w:rPr>
        <w:t xml:space="preserve">Emilie Coyle </w:t>
      </w:r>
    </w:p>
    <w:p w14:paraId="44FA11DA" w14:textId="463D85FE" w:rsidR="006B4311" w:rsidRDefault="006B4311" w:rsidP="00E236E4">
      <w:pPr>
        <w:contextualSpacing/>
      </w:pPr>
      <w:r>
        <w:t xml:space="preserve">Executive Director of CAEFS </w:t>
      </w:r>
    </w:p>
    <w:p w14:paraId="414A4E98" w14:textId="1B05F062" w:rsidR="006B4311" w:rsidRDefault="00E236E4" w:rsidP="00E236E4">
      <w:pPr>
        <w:contextualSpacing/>
      </w:pPr>
      <w:r>
        <w:t>613-316-6785</w:t>
      </w:r>
    </w:p>
    <w:p w14:paraId="4DE391BA" w14:textId="18E1B5DA" w:rsidR="00E236E4" w:rsidRDefault="00405200" w:rsidP="00E236E4">
      <w:pPr>
        <w:contextualSpacing/>
      </w:pPr>
      <w:hyperlink r:id="rId11" w:history="1">
        <w:r w:rsidR="00E236E4" w:rsidRPr="00901A38">
          <w:rPr>
            <w:rStyle w:val="Hyperlink"/>
          </w:rPr>
          <w:t>ecoyle@caefs.ca</w:t>
        </w:r>
      </w:hyperlink>
      <w:r w:rsidR="00E236E4">
        <w:t xml:space="preserve"> </w:t>
      </w:r>
    </w:p>
    <w:p w14:paraId="260A2478" w14:textId="77777777" w:rsidR="00E236E4" w:rsidRDefault="00E236E4" w:rsidP="00E236E4">
      <w:pPr>
        <w:contextualSpacing/>
      </w:pPr>
    </w:p>
    <w:p w14:paraId="50530DDF" w14:textId="6E25D2E0" w:rsidR="006B4311" w:rsidRDefault="006B4311" w:rsidP="005A5CF6">
      <w:pPr>
        <w:rPr>
          <w:b/>
          <w:bCs/>
        </w:rPr>
      </w:pPr>
      <w:r w:rsidRPr="00E236E4">
        <w:rPr>
          <w:b/>
          <w:bCs/>
        </w:rPr>
        <w:t xml:space="preserve">Cory Roslyn </w:t>
      </w:r>
    </w:p>
    <w:p w14:paraId="3C17DFEC" w14:textId="3A59C631" w:rsidR="00E236E4" w:rsidRPr="00E236E4" w:rsidRDefault="00E236E4" w:rsidP="00E236E4">
      <w:pPr>
        <w:contextualSpacing/>
      </w:pPr>
      <w:r>
        <w:t>President of CEFSO</w:t>
      </w:r>
    </w:p>
    <w:p w14:paraId="50B25F38" w14:textId="69D9089E" w:rsidR="00E236E4" w:rsidRDefault="00E236E4" w:rsidP="00E236E4">
      <w:pPr>
        <w:contextualSpacing/>
      </w:pPr>
      <w:r>
        <w:t>1-705-923-4521</w:t>
      </w:r>
    </w:p>
    <w:p w14:paraId="454A040A" w14:textId="181F3883" w:rsidR="00E236E4" w:rsidRDefault="00405200" w:rsidP="00E236E4">
      <w:pPr>
        <w:contextualSpacing/>
      </w:pPr>
      <w:hyperlink r:id="rId12" w:history="1">
        <w:r w:rsidR="00E236E4" w:rsidRPr="00901A38">
          <w:rPr>
            <w:rStyle w:val="Hyperlink"/>
          </w:rPr>
          <w:t>croslyn@efryneo.com</w:t>
        </w:r>
      </w:hyperlink>
    </w:p>
    <w:p w14:paraId="38C7966F" w14:textId="77777777" w:rsidR="00E236E4" w:rsidRDefault="00E236E4" w:rsidP="00E236E4">
      <w:pPr>
        <w:contextualSpacing/>
      </w:pPr>
    </w:p>
    <w:p w14:paraId="016E9AB5" w14:textId="6ED55B2E" w:rsidR="00E349CE" w:rsidRDefault="00E349CE" w:rsidP="00E349CE">
      <w:pPr>
        <w:pStyle w:val="NormalWeb"/>
      </w:pPr>
    </w:p>
    <w:p w14:paraId="684ED9A0" w14:textId="58F2901A" w:rsidR="00E71647" w:rsidRDefault="00E71647" w:rsidP="359BBBFD">
      <w:pPr>
        <w:spacing w:after="0"/>
      </w:pPr>
    </w:p>
    <w:sectPr w:rsidR="00E71647" w:rsidSect="005019DF">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06642" w14:textId="77777777" w:rsidR="00B42A69" w:rsidRDefault="00B42A69" w:rsidP="005019DF">
      <w:pPr>
        <w:spacing w:after="0"/>
      </w:pPr>
      <w:r>
        <w:separator/>
      </w:r>
    </w:p>
  </w:endnote>
  <w:endnote w:type="continuationSeparator" w:id="0">
    <w:p w14:paraId="3D63589A" w14:textId="77777777" w:rsidR="00B42A69" w:rsidRDefault="00B42A69" w:rsidP="005019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264CD" w14:textId="77777777" w:rsidR="000B4889" w:rsidRDefault="000B4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692875"/>
      </w:tblBorders>
      <w:tblLayout w:type="fixed"/>
      <w:tblCellMar>
        <w:top w:w="29" w:type="dxa"/>
        <w:left w:w="115" w:type="dxa"/>
        <w:right w:w="115" w:type="dxa"/>
      </w:tblCellMar>
      <w:tblLook w:val="04A0" w:firstRow="1" w:lastRow="0" w:firstColumn="1" w:lastColumn="0" w:noHBand="0" w:noVBand="1"/>
    </w:tblPr>
    <w:tblGrid>
      <w:gridCol w:w="1170"/>
      <w:gridCol w:w="1527"/>
      <w:gridCol w:w="590"/>
      <w:gridCol w:w="1663"/>
      <w:gridCol w:w="720"/>
      <w:gridCol w:w="1710"/>
      <w:gridCol w:w="540"/>
      <w:gridCol w:w="2160"/>
    </w:tblGrid>
    <w:tr w:rsidR="000B4889" w:rsidRPr="00630AAB" w14:paraId="6487A9AA" w14:textId="77777777" w:rsidTr="00630AAB">
      <w:trPr>
        <w:trHeight w:val="296"/>
      </w:trPr>
      <w:tc>
        <w:tcPr>
          <w:tcW w:w="10080" w:type="dxa"/>
          <w:gridSpan w:val="8"/>
          <w:shd w:val="clear" w:color="auto" w:fill="auto"/>
        </w:tcPr>
        <w:p w14:paraId="6BBD9EF2" w14:textId="77777777" w:rsidR="000B4889" w:rsidRPr="00630AAB" w:rsidRDefault="000B4889" w:rsidP="00630AAB">
          <w:pPr>
            <w:pStyle w:val="Footer"/>
            <w:spacing w:before="240" w:after="0"/>
            <w:jc w:val="center"/>
            <w:rPr>
              <w:b/>
              <w:bCs/>
              <w:color w:val="692875"/>
              <w:sz w:val="20"/>
              <w:szCs w:val="20"/>
            </w:rPr>
          </w:pPr>
          <w:r w:rsidRPr="00630AAB">
            <w:rPr>
              <w:b/>
              <w:bCs/>
              <w:color w:val="692875"/>
              <w:spacing w:val="6"/>
              <w:sz w:val="20"/>
              <w:szCs w:val="20"/>
            </w:rPr>
            <w:t>CANADIAN ASSOCIATION OF ELIZABETH FRY SOCIETIES (</w:t>
          </w:r>
          <w:proofErr w:type="gramStart"/>
          <w:r w:rsidRPr="00630AAB">
            <w:rPr>
              <w:b/>
              <w:bCs/>
              <w:color w:val="692875"/>
              <w:spacing w:val="6"/>
              <w:sz w:val="20"/>
              <w:szCs w:val="20"/>
            </w:rPr>
            <w:t>CAEFS)</w:t>
          </w:r>
          <w:r w:rsidRPr="00630AAB">
            <w:rPr>
              <w:b/>
              <w:bCs/>
              <w:color w:val="692875"/>
              <w:sz w:val="20"/>
              <w:szCs w:val="20"/>
            </w:rPr>
            <w:t xml:space="preserve">  •</w:t>
          </w:r>
          <w:proofErr w:type="gramEnd"/>
          <w:r w:rsidRPr="00630AAB">
            <w:rPr>
              <w:b/>
              <w:bCs/>
              <w:color w:val="692875"/>
              <w:sz w:val="20"/>
              <w:szCs w:val="20"/>
            </w:rPr>
            <w:t xml:space="preserve">  190 Bronson Ave. Ottawa, Ontario K1R 6H4</w:t>
          </w:r>
        </w:p>
      </w:tc>
    </w:tr>
    <w:tr w:rsidR="000B4889" w:rsidRPr="00630AAB" w14:paraId="265E5046" w14:textId="77777777" w:rsidTr="00630AAB">
      <w:trPr>
        <w:trHeight w:val="216"/>
      </w:trPr>
      <w:tc>
        <w:tcPr>
          <w:tcW w:w="1170" w:type="dxa"/>
          <w:shd w:val="clear" w:color="auto" w:fill="auto"/>
          <w:vAlign w:val="center"/>
        </w:tcPr>
        <w:p w14:paraId="4384D36C" w14:textId="77777777" w:rsidR="000B4889" w:rsidRPr="00630AAB" w:rsidRDefault="007F09DB" w:rsidP="00630AAB">
          <w:pPr>
            <w:pStyle w:val="Footer"/>
            <w:spacing w:after="0"/>
            <w:jc w:val="right"/>
            <w:rPr>
              <w:color w:val="692875"/>
              <w:sz w:val="20"/>
              <w:szCs w:val="20"/>
            </w:rPr>
          </w:pPr>
          <w:r w:rsidRPr="00630AAB">
            <w:rPr>
              <w:noProof/>
              <w:color w:val="692875"/>
              <w:sz w:val="20"/>
              <w:szCs w:val="20"/>
              <w:shd w:val="clear" w:color="auto" w:fill="E6E6E6"/>
            </w:rPr>
            <w:drawing>
              <wp:inline distT="0" distB="0" distL="0" distR="0" wp14:anchorId="002C6809" wp14:editId="429FBF51">
                <wp:extent cx="139700" cy="2159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p>
      </w:tc>
      <w:tc>
        <w:tcPr>
          <w:tcW w:w="1527" w:type="dxa"/>
          <w:shd w:val="clear" w:color="auto" w:fill="auto"/>
          <w:vAlign w:val="center"/>
        </w:tcPr>
        <w:p w14:paraId="59AFA8F4" w14:textId="77777777" w:rsidR="000B4889" w:rsidRPr="00630AAB" w:rsidRDefault="000B4889" w:rsidP="00630AAB">
          <w:pPr>
            <w:pStyle w:val="Footer"/>
            <w:spacing w:after="0"/>
            <w:rPr>
              <w:b/>
              <w:bCs/>
              <w:color w:val="692875"/>
              <w:sz w:val="20"/>
              <w:szCs w:val="20"/>
            </w:rPr>
          </w:pPr>
          <w:r w:rsidRPr="00630AAB">
            <w:rPr>
              <w:b/>
              <w:bCs/>
              <w:color w:val="692875"/>
              <w:sz w:val="20"/>
              <w:szCs w:val="20"/>
            </w:rPr>
            <w:t>(613) 238-2422</w:t>
          </w:r>
        </w:p>
      </w:tc>
      <w:tc>
        <w:tcPr>
          <w:tcW w:w="590" w:type="dxa"/>
          <w:shd w:val="clear" w:color="auto" w:fill="auto"/>
          <w:vAlign w:val="center"/>
        </w:tcPr>
        <w:p w14:paraId="42F186DC" w14:textId="77777777" w:rsidR="000B4889" w:rsidRPr="00630AAB" w:rsidRDefault="007F09DB" w:rsidP="00630AAB">
          <w:pPr>
            <w:pStyle w:val="Footer"/>
            <w:spacing w:after="0"/>
            <w:jc w:val="right"/>
            <w:rPr>
              <w:color w:val="692875"/>
              <w:sz w:val="20"/>
              <w:szCs w:val="20"/>
            </w:rPr>
          </w:pPr>
          <w:r w:rsidRPr="00630AAB">
            <w:rPr>
              <w:noProof/>
              <w:color w:val="692875"/>
              <w:sz w:val="20"/>
              <w:szCs w:val="20"/>
              <w:shd w:val="clear" w:color="auto" w:fill="E6E6E6"/>
            </w:rPr>
            <w:drawing>
              <wp:inline distT="0" distB="0" distL="0" distR="0" wp14:anchorId="057B5A0D" wp14:editId="683A5B7E">
                <wp:extent cx="215900" cy="21590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663" w:type="dxa"/>
          <w:shd w:val="clear" w:color="auto" w:fill="auto"/>
          <w:vAlign w:val="center"/>
        </w:tcPr>
        <w:p w14:paraId="46CF872E" w14:textId="77777777" w:rsidR="000B4889" w:rsidRPr="00630AAB" w:rsidRDefault="000B4889" w:rsidP="00630AAB">
          <w:pPr>
            <w:pStyle w:val="Footer"/>
            <w:spacing w:after="0"/>
            <w:rPr>
              <w:b/>
              <w:bCs/>
              <w:color w:val="692875"/>
              <w:sz w:val="20"/>
              <w:szCs w:val="20"/>
            </w:rPr>
          </w:pPr>
          <w:r w:rsidRPr="00630AAB">
            <w:rPr>
              <w:b/>
              <w:bCs/>
              <w:color w:val="692875"/>
              <w:sz w:val="20"/>
              <w:szCs w:val="20"/>
            </w:rPr>
            <w:t>1-800-637-4606</w:t>
          </w:r>
        </w:p>
      </w:tc>
      <w:tc>
        <w:tcPr>
          <w:tcW w:w="720" w:type="dxa"/>
          <w:shd w:val="clear" w:color="auto" w:fill="auto"/>
          <w:vAlign w:val="center"/>
        </w:tcPr>
        <w:p w14:paraId="2281C0B6" w14:textId="77777777" w:rsidR="000B4889" w:rsidRPr="00630AAB" w:rsidRDefault="007F09DB" w:rsidP="00630AAB">
          <w:pPr>
            <w:pStyle w:val="Footer"/>
            <w:spacing w:after="0"/>
            <w:jc w:val="right"/>
            <w:rPr>
              <w:color w:val="692875"/>
              <w:sz w:val="20"/>
              <w:szCs w:val="20"/>
            </w:rPr>
          </w:pPr>
          <w:r w:rsidRPr="00630AAB">
            <w:rPr>
              <w:noProof/>
              <w:color w:val="692875"/>
              <w:sz w:val="20"/>
              <w:szCs w:val="20"/>
              <w:shd w:val="clear" w:color="auto" w:fill="E6E6E6"/>
            </w:rPr>
            <w:drawing>
              <wp:inline distT="0" distB="0" distL="0" distR="0" wp14:anchorId="21D4E883" wp14:editId="7FE8A71A">
                <wp:extent cx="215900" cy="215900"/>
                <wp:effectExtent l="0" t="0" r="0" b="0"/>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710" w:type="dxa"/>
          <w:shd w:val="clear" w:color="auto" w:fill="auto"/>
          <w:vAlign w:val="center"/>
        </w:tcPr>
        <w:p w14:paraId="66CAC727" w14:textId="77777777" w:rsidR="000B4889" w:rsidRPr="00630AAB" w:rsidRDefault="000B4889" w:rsidP="00630AAB">
          <w:pPr>
            <w:pStyle w:val="Footer"/>
            <w:spacing w:after="0"/>
            <w:rPr>
              <w:rStyle w:val="Hyperlink"/>
              <w:sz w:val="20"/>
              <w:szCs w:val="20"/>
            </w:rPr>
          </w:pPr>
          <w:r w:rsidRPr="00630AAB">
            <w:rPr>
              <w:rStyle w:val="Hyperlink"/>
              <w:sz w:val="20"/>
              <w:szCs w:val="20"/>
            </w:rPr>
            <w:t>admin@caefs.ca</w:t>
          </w:r>
        </w:p>
      </w:tc>
      <w:tc>
        <w:tcPr>
          <w:tcW w:w="540" w:type="dxa"/>
          <w:shd w:val="clear" w:color="auto" w:fill="auto"/>
          <w:vAlign w:val="center"/>
        </w:tcPr>
        <w:p w14:paraId="0C47167C" w14:textId="77777777" w:rsidR="000B4889" w:rsidRPr="00630AAB" w:rsidRDefault="007F09DB" w:rsidP="00630AAB">
          <w:pPr>
            <w:pStyle w:val="Footer"/>
            <w:spacing w:after="0"/>
            <w:jc w:val="right"/>
            <w:rPr>
              <w:color w:val="692875"/>
              <w:sz w:val="20"/>
              <w:szCs w:val="20"/>
            </w:rPr>
          </w:pPr>
          <w:r w:rsidRPr="00630AAB">
            <w:rPr>
              <w:noProof/>
              <w:color w:val="692875"/>
              <w:sz w:val="20"/>
              <w:szCs w:val="20"/>
              <w:shd w:val="clear" w:color="auto" w:fill="E6E6E6"/>
            </w:rPr>
            <w:drawing>
              <wp:inline distT="0" distB="0" distL="0" distR="0" wp14:anchorId="1B5F9585" wp14:editId="3CF7D992">
                <wp:extent cx="215900" cy="215900"/>
                <wp:effectExtent l="0" t="0" r="0" b="0"/>
                <wp:docPr id="4"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2160" w:type="dxa"/>
          <w:shd w:val="clear" w:color="auto" w:fill="auto"/>
          <w:vAlign w:val="center"/>
        </w:tcPr>
        <w:p w14:paraId="1E365B6E" w14:textId="77777777" w:rsidR="000B4889" w:rsidRPr="00630AAB" w:rsidRDefault="00405200" w:rsidP="00630AAB">
          <w:pPr>
            <w:pStyle w:val="Footer"/>
            <w:spacing w:after="0"/>
            <w:rPr>
              <w:color w:val="692875"/>
              <w:sz w:val="20"/>
              <w:szCs w:val="20"/>
            </w:rPr>
          </w:pPr>
          <w:hyperlink r:id="rId5" w:history="1">
            <w:r w:rsidR="000B4889" w:rsidRPr="00630AAB">
              <w:rPr>
                <w:rStyle w:val="Hyperlink"/>
                <w:sz w:val="20"/>
                <w:szCs w:val="20"/>
              </w:rPr>
              <w:t>www.caefs.ca</w:t>
            </w:r>
          </w:hyperlink>
        </w:p>
      </w:tc>
    </w:tr>
  </w:tbl>
  <w:p w14:paraId="0B3A4195" w14:textId="77777777" w:rsidR="00BC07FF" w:rsidRPr="00BC07FF" w:rsidRDefault="00BC07FF" w:rsidP="000B4889">
    <w:pPr>
      <w:pStyle w:val="Footer"/>
      <w:spacing w:after="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692875"/>
      </w:tblBorders>
      <w:tblLayout w:type="fixed"/>
      <w:tblCellMar>
        <w:top w:w="29" w:type="dxa"/>
        <w:left w:w="115" w:type="dxa"/>
        <w:right w:w="115" w:type="dxa"/>
      </w:tblCellMar>
      <w:tblLook w:val="04A0" w:firstRow="1" w:lastRow="0" w:firstColumn="1" w:lastColumn="0" w:noHBand="0" w:noVBand="1"/>
    </w:tblPr>
    <w:tblGrid>
      <w:gridCol w:w="1170"/>
      <w:gridCol w:w="1527"/>
      <w:gridCol w:w="590"/>
      <w:gridCol w:w="1663"/>
      <w:gridCol w:w="720"/>
      <w:gridCol w:w="1710"/>
      <w:gridCol w:w="540"/>
      <w:gridCol w:w="2160"/>
    </w:tblGrid>
    <w:tr w:rsidR="00BC07FF" w:rsidRPr="00630AAB" w14:paraId="1B3FA5D1" w14:textId="77777777" w:rsidTr="00630AAB">
      <w:trPr>
        <w:trHeight w:val="296"/>
      </w:trPr>
      <w:tc>
        <w:tcPr>
          <w:tcW w:w="10080" w:type="dxa"/>
          <w:gridSpan w:val="8"/>
          <w:shd w:val="clear" w:color="auto" w:fill="auto"/>
        </w:tcPr>
        <w:p w14:paraId="47A83680" w14:textId="77777777" w:rsidR="00BC07FF" w:rsidRPr="00630AAB" w:rsidRDefault="00BC07FF" w:rsidP="00630AAB">
          <w:pPr>
            <w:pStyle w:val="Footer"/>
            <w:spacing w:before="240" w:after="0"/>
            <w:jc w:val="center"/>
            <w:rPr>
              <w:b/>
              <w:bCs/>
              <w:color w:val="692875"/>
              <w:sz w:val="20"/>
              <w:szCs w:val="20"/>
            </w:rPr>
          </w:pPr>
          <w:r w:rsidRPr="00630AAB">
            <w:rPr>
              <w:b/>
              <w:bCs/>
              <w:color w:val="692875"/>
              <w:spacing w:val="6"/>
              <w:sz w:val="20"/>
              <w:szCs w:val="20"/>
            </w:rPr>
            <w:t>CANADIAN ASSOCIATION OF ELIZABETH FRY SOCIETIES (</w:t>
          </w:r>
          <w:proofErr w:type="gramStart"/>
          <w:r w:rsidRPr="00630AAB">
            <w:rPr>
              <w:b/>
              <w:bCs/>
              <w:color w:val="692875"/>
              <w:spacing w:val="6"/>
              <w:sz w:val="20"/>
              <w:szCs w:val="20"/>
            </w:rPr>
            <w:t>CAEFS)</w:t>
          </w:r>
          <w:r w:rsidR="008E00E1" w:rsidRPr="00630AAB">
            <w:rPr>
              <w:b/>
              <w:bCs/>
              <w:color w:val="692875"/>
              <w:sz w:val="20"/>
              <w:szCs w:val="20"/>
            </w:rPr>
            <w:t xml:space="preserve">  •</w:t>
          </w:r>
          <w:proofErr w:type="gramEnd"/>
          <w:r w:rsidR="008E00E1" w:rsidRPr="00630AAB">
            <w:rPr>
              <w:b/>
              <w:bCs/>
              <w:color w:val="692875"/>
              <w:sz w:val="20"/>
              <w:szCs w:val="20"/>
            </w:rPr>
            <w:t xml:space="preserve"> </w:t>
          </w:r>
          <w:r w:rsidRPr="00630AAB">
            <w:rPr>
              <w:b/>
              <w:bCs/>
              <w:color w:val="692875"/>
              <w:sz w:val="20"/>
              <w:szCs w:val="20"/>
            </w:rPr>
            <w:t xml:space="preserve"> 190 Bronson Ave. Ottawa, Ontario K1R 6H4</w:t>
          </w:r>
        </w:p>
      </w:tc>
    </w:tr>
    <w:tr w:rsidR="00BC07FF" w:rsidRPr="00630AAB" w14:paraId="7B022428" w14:textId="77777777" w:rsidTr="00630AAB">
      <w:trPr>
        <w:trHeight w:val="216"/>
      </w:trPr>
      <w:tc>
        <w:tcPr>
          <w:tcW w:w="1170" w:type="dxa"/>
          <w:shd w:val="clear" w:color="auto" w:fill="auto"/>
          <w:vAlign w:val="center"/>
        </w:tcPr>
        <w:p w14:paraId="73C90A2E" w14:textId="77777777" w:rsidR="00BC07FF" w:rsidRPr="00630AAB" w:rsidRDefault="007F09DB" w:rsidP="00630AAB">
          <w:pPr>
            <w:pStyle w:val="Footer"/>
            <w:spacing w:after="0"/>
            <w:jc w:val="right"/>
            <w:rPr>
              <w:color w:val="692875"/>
              <w:sz w:val="20"/>
              <w:szCs w:val="20"/>
            </w:rPr>
          </w:pPr>
          <w:r w:rsidRPr="00630AAB">
            <w:rPr>
              <w:noProof/>
              <w:color w:val="692875"/>
              <w:sz w:val="20"/>
              <w:szCs w:val="20"/>
              <w:shd w:val="clear" w:color="auto" w:fill="E6E6E6"/>
            </w:rPr>
            <w:drawing>
              <wp:inline distT="0" distB="0" distL="0" distR="0" wp14:anchorId="1322DF36" wp14:editId="3BD9C39B">
                <wp:extent cx="139700" cy="215900"/>
                <wp:effectExtent l="0" t="0" r="0" b="0"/>
                <wp:docPr id="6"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p>
      </w:tc>
      <w:tc>
        <w:tcPr>
          <w:tcW w:w="1527" w:type="dxa"/>
          <w:shd w:val="clear" w:color="auto" w:fill="auto"/>
          <w:vAlign w:val="center"/>
        </w:tcPr>
        <w:p w14:paraId="02987CF4" w14:textId="77777777" w:rsidR="00BC07FF" w:rsidRPr="00630AAB" w:rsidRDefault="00BC07FF" w:rsidP="00630AAB">
          <w:pPr>
            <w:pStyle w:val="Footer"/>
            <w:spacing w:after="0"/>
            <w:rPr>
              <w:b/>
              <w:bCs/>
              <w:color w:val="692875"/>
              <w:sz w:val="20"/>
              <w:szCs w:val="20"/>
            </w:rPr>
          </w:pPr>
          <w:r w:rsidRPr="00630AAB">
            <w:rPr>
              <w:b/>
              <w:bCs/>
              <w:color w:val="692875"/>
              <w:sz w:val="20"/>
              <w:szCs w:val="20"/>
            </w:rPr>
            <w:t>(613) 238-2422</w:t>
          </w:r>
        </w:p>
      </w:tc>
      <w:tc>
        <w:tcPr>
          <w:tcW w:w="590" w:type="dxa"/>
          <w:shd w:val="clear" w:color="auto" w:fill="auto"/>
          <w:vAlign w:val="center"/>
        </w:tcPr>
        <w:p w14:paraId="2EFE4208" w14:textId="77777777" w:rsidR="00BC07FF" w:rsidRPr="00630AAB" w:rsidRDefault="007F09DB" w:rsidP="00630AAB">
          <w:pPr>
            <w:pStyle w:val="Footer"/>
            <w:spacing w:after="0"/>
            <w:jc w:val="right"/>
            <w:rPr>
              <w:color w:val="692875"/>
              <w:sz w:val="20"/>
              <w:szCs w:val="20"/>
            </w:rPr>
          </w:pPr>
          <w:r w:rsidRPr="00630AAB">
            <w:rPr>
              <w:noProof/>
              <w:color w:val="692875"/>
              <w:sz w:val="20"/>
              <w:szCs w:val="20"/>
              <w:shd w:val="clear" w:color="auto" w:fill="E6E6E6"/>
            </w:rPr>
            <w:drawing>
              <wp:inline distT="0" distB="0" distL="0" distR="0" wp14:anchorId="2C31D27F" wp14:editId="0E652D07">
                <wp:extent cx="215900" cy="215900"/>
                <wp:effectExtent l="0" t="0" r="0" b="0"/>
                <wp:docPr id="7"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663" w:type="dxa"/>
          <w:shd w:val="clear" w:color="auto" w:fill="auto"/>
          <w:vAlign w:val="center"/>
        </w:tcPr>
        <w:p w14:paraId="6B37F8E2" w14:textId="77777777" w:rsidR="00BC07FF" w:rsidRPr="00630AAB" w:rsidRDefault="00BC07FF" w:rsidP="00630AAB">
          <w:pPr>
            <w:pStyle w:val="Footer"/>
            <w:spacing w:after="0"/>
            <w:rPr>
              <w:b/>
              <w:bCs/>
              <w:color w:val="692875"/>
              <w:sz w:val="20"/>
              <w:szCs w:val="20"/>
            </w:rPr>
          </w:pPr>
          <w:r w:rsidRPr="00630AAB">
            <w:rPr>
              <w:b/>
              <w:bCs/>
              <w:color w:val="692875"/>
              <w:sz w:val="20"/>
              <w:szCs w:val="20"/>
            </w:rPr>
            <w:t>1-800-637-4606</w:t>
          </w:r>
        </w:p>
      </w:tc>
      <w:tc>
        <w:tcPr>
          <w:tcW w:w="720" w:type="dxa"/>
          <w:shd w:val="clear" w:color="auto" w:fill="auto"/>
          <w:vAlign w:val="center"/>
        </w:tcPr>
        <w:p w14:paraId="5D53EDFC" w14:textId="77777777" w:rsidR="00BC07FF" w:rsidRPr="00630AAB" w:rsidRDefault="007F09DB" w:rsidP="00630AAB">
          <w:pPr>
            <w:pStyle w:val="Footer"/>
            <w:spacing w:after="0"/>
            <w:jc w:val="right"/>
            <w:rPr>
              <w:color w:val="692875"/>
              <w:sz w:val="20"/>
              <w:szCs w:val="20"/>
            </w:rPr>
          </w:pPr>
          <w:r w:rsidRPr="00630AAB">
            <w:rPr>
              <w:noProof/>
              <w:color w:val="692875"/>
              <w:sz w:val="20"/>
              <w:szCs w:val="20"/>
              <w:shd w:val="clear" w:color="auto" w:fill="E6E6E6"/>
            </w:rPr>
            <w:drawing>
              <wp:inline distT="0" distB="0" distL="0" distR="0" wp14:anchorId="5A7D25AE" wp14:editId="0E1B70A3">
                <wp:extent cx="215900" cy="215900"/>
                <wp:effectExtent l="0" t="0" r="0" b="0"/>
                <wp:docPr id="8"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1710" w:type="dxa"/>
          <w:shd w:val="clear" w:color="auto" w:fill="auto"/>
          <w:vAlign w:val="center"/>
        </w:tcPr>
        <w:p w14:paraId="77DDCE5C" w14:textId="77777777" w:rsidR="00BC07FF" w:rsidRPr="00630AAB" w:rsidRDefault="00BC07FF" w:rsidP="00630AAB">
          <w:pPr>
            <w:pStyle w:val="Footer"/>
            <w:spacing w:after="0"/>
            <w:rPr>
              <w:rStyle w:val="Hyperlink"/>
              <w:sz w:val="20"/>
              <w:szCs w:val="20"/>
            </w:rPr>
          </w:pPr>
          <w:r w:rsidRPr="00630AAB">
            <w:rPr>
              <w:rStyle w:val="Hyperlink"/>
              <w:sz w:val="20"/>
              <w:szCs w:val="20"/>
            </w:rPr>
            <w:t>admin@caefs.ca</w:t>
          </w:r>
        </w:p>
      </w:tc>
      <w:tc>
        <w:tcPr>
          <w:tcW w:w="540" w:type="dxa"/>
          <w:shd w:val="clear" w:color="auto" w:fill="auto"/>
          <w:vAlign w:val="center"/>
        </w:tcPr>
        <w:p w14:paraId="13429C41" w14:textId="77777777" w:rsidR="00BC07FF" w:rsidRPr="00630AAB" w:rsidRDefault="007F09DB" w:rsidP="00630AAB">
          <w:pPr>
            <w:pStyle w:val="Footer"/>
            <w:spacing w:after="0"/>
            <w:jc w:val="right"/>
            <w:rPr>
              <w:color w:val="692875"/>
              <w:sz w:val="20"/>
              <w:szCs w:val="20"/>
            </w:rPr>
          </w:pPr>
          <w:r w:rsidRPr="00630AAB">
            <w:rPr>
              <w:noProof/>
              <w:color w:val="692875"/>
              <w:sz w:val="20"/>
              <w:szCs w:val="20"/>
              <w:shd w:val="clear" w:color="auto" w:fill="E6E6E6"/>
            </w:rPr>
            <w:drawing>
              <wp:inline distT="0" distB="0" distL="0" distR="0" wp14:anchorId="4DBCCA52" wp14:editId="5EAA92F7">
                <wp:extent cx="215900" cy="215900"/>
                <wp:effectExtent l="0" t="0" r="0" b="0"/>
                <wp:docPr id="9"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2160" w:type="dxa"/>
          <w:shd w:val="clear" w:color="auto" w:fill="auto"/>
          <w:vAlign w:val="center"/>
        </w:tcPr>
        <w:p w14:paraId="7D7134C3" w14:textId="77777777" w:rsidR="00BC07FF" w:rsidRPr="00630AAB" w:rsidRDefault="00405200" w:rsidP="00630AAB">
          <w:pPr>
            <w:pStyle w:val="Footer"/>
            <w:spacing w:after="0"/>
            <w:rPr>
              <w:color w:val="692875"/>
              <w:sz w:val="20"/>
              <w:szCs w:val="20"/>
            </w:rPr>
          </w:pPr>
          <w:hyperlink r:id="rId5" w:history="1">
            <w:r w:rsidR="00BC07FF" w:rsidRPr="00630AAB">
              <w:rPr>
                <w:rStyle w:val="Hyperlink"/>
                <w:sz w:val="20"/>
                <w:szCs w:val="20"/>
              </w:rPr>
              <w:t>www.caefs.ca</w:t>
            </w:r>
          </w:hyperlink>
        </w:p>
      </w:tc>
    </w:tr>
  </w:tbl>
  <w:p w14:paraId="1C321489" w14:textId="77777777" w:rsidR="009C618D" w:rsidRDefault="009C618D" w:rsidP="00BC07FF">
    <w:pPr>
      <w:pStyle w:val="Footer"/>
      <w:spacing w:after="0"/>
      <w:rPr>
        <w:color w:val="69287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EE616" w14:textId="77777777" w:rsidR="00B42A69" w:rsidRDefault="00B42A69" w:rsidP="005019DF">
      <w:pPr>
        <w:spacing w:after="0"/>
      </w:pPr>
      <w:r>
        <w:separator/>
      </w:r>
    </w:p>
  </w:footnote>
  <w:footnote w:type="continuationSeparator" w:id="0">
    <w:p w14:paraId="03B20C81" w14:textId="77777777" w:rsidR="00B42A69" w:rsidRDefault="00B42A69" w:rsidP="005019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929" w14:textId="77777777" w:rsidR="000B4889" w:rsidRDefault="000B4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4522" w14:textId="77777777" w:rsidR="00BC07FF" w:rsidRPr="008E00E1" w:rsidRDefault="008E00E1" w:rsidP="008E00E1">
    <w:pPr>
      <w:pStyle w:val="Header"/>
      <w:jc w:val="right"/>
      <w:rPr>
        <w:b/>
        <w:bCs/>
        <w:sz w:val="20"/>
        <w:szCs w:val="20"/>
      </w:rPr>
    </w:pPr>
    <w:r w:rsidRPr="008E00E1">
      <w:rPr>
        <w:b/>
        <w:bCs/>
        <w:color w:val="2B579A"/>
        <w:sz w:val="20"/>
        <w:szCs w:val="20"/>
        <w:shd w:val="clear" w:color="auto" w:fill="E6E6E6"/>
      </w:rPr>
      <w:fldChar w:fldCharType="begin"/>
    </w:r>
    <w:r w:rsidRPr="008E00E1">
      <w:rPr>
        <w:b/>
        <w:bCs/>
        <w:sz w:val="20"/>
        <w:szCs w:val="20"/>
      </w:rPr>
      <w:instrText xml:space="preserve"> PAGE   \* MERGEFORMAT </w:instrText>
    </w:r>
    <w:r w:rsidRPr="008E00E1">
      <w:rPr>
        <w:b/>
        <w:bCs/>
        <w:color w:val="2B579A"/>
        <w:sz w:val="20"/>
        <w:szCs w:val="20"/>
        <w:shd w:val="clear" w:color="auto" w:fill="E6E6E6"/>
      </w:rPr>
      <w:fldChar w:fldCharType="separate"/>
    </w:r>
    <w:r w:rsidRPr="008E00E1">
      <w:rPr>
        <w:b/>
        <w:bCs/>
        <w:noProof/>
        <w:sz w:val="20"/>
        <w:szCs w:val="20"/>
      </w:rPr>
      <w:t>2</w:t>
    </w:r>
    <w:r w:rsidRPr="008E00E1">
      <w:rPr>
        <w:b/>
        <w:bCs/>
        <w:noProof/>
        <w:color w:val="2B579A"/>
        <w:sz w:val="20"/>
        <w:szCs w:val="20"/>
        <w:shd w:val="clear" w:color="auto" w:fill="E6E6E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840B" w14:textId="77777777" w:rsidR="009C618D" w:rsidRDefault="007F09DB" w:rsidP="00BC07FF">
    <w:pPr>
      <w:pStyle w:val="Header"/>
    </w:pPr>
    <w:r w:rsidRPr="00A91F8E">
      <w:rPr>
        <w:noProof/>
        <w:color w:val="2B579A"/>
        <w:shd w:val="clear" w:color="auto" w:fill="E6E6E6"/>
      </w:rPr>
      <w:drawing>
        <wp:inline distT="0" distB="0" distL="0" distR="0" wp14:anchorId="0B62901B" wp14:editId="5F3F1C05">
          <wp:extent cx="2654300" cy="1473200"/>
          <wp:effectExtent l="0" t="0" r="0" b="0"/>
          <wp:docPr id="5" name="Graphic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Graphic 2"/>
                  <pic:cNvPicPr>
                    <a:picLocks/>
                  </pic:cNvPicPr>
                </pic:nvPicPr>
                <pic:blipFill rotWithShape="1">
                  <a:blip r:embed="rId1"/>
                  <a:srcRect l="6585" t="6047" r="5890"/>
                  <a:stretch/>
                </pic:blipFill>
                <pic:spPr bwMode="auto">
                  <a:xfrm>
                    <a:off x="0" y="0"/>
                    <a:ext cx="2654300" cy="1473200"/>
                  </a:xfrm>
                  <a:prstGeom prst="rect">
                    <a:avLst/>
                  </a:prstGeom>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A2FBE"/>
    <w:multiLevelType w:val="hybridMultilevel"/>
    <w:tmpl w:val="FFFFFFFF"/>
    <w:lvl w:ilvl="0" w:tplc="D5629BB4">
      <w:start w:val="1"/>
      <w:numFmt w:val="bullet"/>
      <w:lvlText w:val=""/>
      <w:lvlJc w:val="left"/>
      <w:pPr>
        <w:ind w:left="720" w:hanging="360"/>
      </w:pPr>
      <w:rPr>
        <w:rFonts w:ascii="Symbol" w:hAnsi="Symbol" w:hint="default"/>
      </w:rPr>
    </w:lvl>
    <w:lvl w:ilvl="1" w:tplc="E402B6BA">
      <w:start w:val="1"/>
      <w:numFmt w:val="bullet"/>
      <w:lvlText w:val="o"/>
      <w:lvlJc w:val="left"/>
      <w:pPr>
        <w:ind w:left="1440" w:hanging="360"/>
      </w:pPr>
      <w:rPr>
        <w:rFonts w:ascii="Courier New" w:hAnsi="Courier New" w:hint="default"/>
      </w:rPr>
    </w:lvl>
    <w:lvl w:ilvl="2" w:tplc="935CCF78">
      <w:start w:val="1"/>
      <w:numFmt w:val="bullet"/>
      <w:lvlText w:val=""/>
      <w:lvlJc w:val="left"/>
      <w:pPr>
        <w:ind w:left="2160" w:hanging="360"/>
      </w:pPr>
      <w:rPr>
        <w:rFonts w:ascii="Wingdings" w:hAnsi="Wingdings" w:hint="default"/>
      </w:rPr>
    </w:lvl>
    <w:lvl w:ilvl="3" w:tplc="C574B0BA">
      <w:start w:val="1"/>
      <w:numFmt w:val="bullet"/>
      <w:lvlText w:val=""/>
      <w:lvlJc w:val="left"/>
      <w:pPr>
        <w:ind w:left="2880" w:hanging="360"/>
      </w:pPr>
      <w:rPr>
        <w:rFonts w:ascii="Symbol" w:hAnsi="Symbol" w:hint="default"/>
      </w:rPr>
    </w:lvl>
    <w:lvl w:ilvl="4" w:tplc="47E2F542">
      <w:start w:val="1"/>
      <w:numFmt w:val="bullet"/>
      <w:lvlText w:val="o"/>
      <w:lvlJc w:val="left"/>
      <w:pPr>
        <w:ind w:left="3600" w:hanging="360"/>
      </w:pPr>
      <w:rPr>
        <w:rFonts w:ascii="Courier New" w:hAnsi="Courier New" w:hint="default"/>
      </w:rPr>
    </w:lvl>
    <w:lvl w:ilvl="5" w:tplc="A5A65E8A">
      <w:start w:val="1"/>
      <w:numFmt w:val="bullet"/>
      <w:lvlText w:val=""/>
      <w:lvlJc w:val="left"/>
      <w:pPr>
        <w:ind w:left="4320" w:hanging="360"/>
      </w:pPr>
      <w:rPr>
        <w:rFonts w:ascii="Wingdings" w:hAnsi="Wingdings" w:hint="default"/>
      </w:rPr>
    </w:lvl>
    <w:lvl w:ilvl="6" w:tplc="5120A7AC">
      <w:start w:val="1"/>
      <w:numFmt w:val="bullet"/>
      <w:lvlText w:val=""/>
      <w:lvlJc w:val="left"/>
      <w:pPr>
        <w:ind w:left="5040" w:hanging="360"/>
      </w:pPr>
      <w:rPr>
        <w:rFonts w:ascii="Symbol" w:hAnsi="Symbol" w:hint="default"/>
      </w:rPr>
    </w:lvl>
    <w:lvl w:ilvl="7" w:tplc="F63C09DC">
      <w:start w:val="1"/>
      <w:numFmt w:val="bullet"/>
      <w:lvlText w:val="o"/>
      <w:lvlJc w:val="left"/>
      <w:pPr>
        <w:ind w:left="5760" w:hanging="360"/>
      </w:pPr>
      <w:rPr>
        <w:rFonts w:ascii="Courier New" w:hAnsi="Courier New" w:hint="default"/>
      </w:rPr>
    </w:lvl>
    <w:lvl w:ilvl="8" w:tplc="951CF79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62"/>
    <w:rsid w:val="00016090"/>
    <w:rsid w:val="000B4889"/>
    <w:rsid w:val="001C33BD"/>
    <w:rsid w:val="001F04C7"/>
    <w:rsid w:val="00211CDB"/>
    <w:rsid w:val="00292B53"/>
    <w:rsid w:val="00392C13"/>
    <w:rsid w:val="00405200"/>
    <w:rsid w:val="005019DF"/>
    <w:rsid w:val="00574FEC"/>
    <w:rsid w:val="005A5CF6"/>
    <w:rsid w:val="00613525"/>
    <w:rsid w:val="00630AAB"/>
    <w:rsid w:val="00637F37"/>
    <w:rsid w:val="006B4311"/>
    <w:rsid w:val="006C5AFD"/>
    <w:rsid w:val="00711E26"/>
    <w:rsid w:val="007F09DB"/>
    <w:rsid w:val="008450B2"/>
    <w:rsid w:val="008E00E1"/>
    <w:rsid w:val="009C618D"/>
    <w:rsid w:val="00A05132"/>
    <w:rsid w:val="00B17262"/>
    <w:rsid w:val="00B36F37"/>
    <w:rsid w:val="00B42A69"/>
    <w:rsid w:val="00B77715"/>
    <w:rsid w:val="00BC07FF"/>
    <w:rsid w:val="00BD3708"/>
    <w:rsid w:val="00C167FA"/>
    <w:rsid w:val="00E236E4"/>
    <w:rsid w:val="00E349CE"/>
    <w:rsid w:val="00E71647"/>
    <w:rsid w:val="050E3292"/>
    <w:rsid w:val="06AA02F3"/>
    <w:rsid w:val="0845D354"/>
    <w:rsid w:val="0FA8D7CB"/>
    <w:rsid w:val="13907381"/>
    <w:rsid w:val="15A05E07"/>
    <w:rsid w:val="1630AA34"/>
    <w:rsid w:val="1E0040EC"/>
    <w:rsid w:val="25D80B53"/>
    <w:rsid w:val="2E281427"/>
    <w:rsid w:val="32641B3B"/>
    <w:rsid w:val="33FFEB9C"/>
    <w:rsid w:val="359BBBFD"/>
    <w:rsid w:val="35E3D5BA"/>
    <w:rsid w:val="43EC43AA"/>
    <w:rsid w:val="47571E55"/>
    <w:rsid w:val="4A5B852E"/>
    <w:rsid w:val="51D1B85A"/>
    <w:rsid w:val="5A4E2738"/>
    <w:rsid w:val="5EB59D92"/>
    <w:rsid w:val="60DB8947"/>
    <w:rsid w:val="650BB6B9"/>
    <w:rsid w:val="6ACC8C80"/>
    <w:rsid w:val="70A8CA06"/>
    <w:rsid w:val="71516991"/>
    <w:rsid w:val="78F7A3EA"/>
    <w:rsid w:val="7FA357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3F5D3"/>
  <w14:defaultImageDpi w14:val="32767"/>
  <w15:chartTrackingRefBased/>
  <w15:docId w15:val="{D26A1974-1FEC-4410-9ACB-04F5F3D3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4889"/>
    <w:pPr>
      <w:spacing w:after="240"/>
    </w:pPr>
    <w:rPr>
      <w:rFonts w:ascii="Arial Narrow" w:eastAsia="Times New Roman" w:hAnsi="Arial Narrow"/>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9DF"/>
    <w:pPr>
      <w:tabs>
        <w:tab w:val="center" w:pos="4680"/>
        <w:tab w:val="right" w:pos="9360"/>
      </w:tabs>
    </w:pPr>
  </w:style>
  <w:style w:type="character" w:customStyle="1" w:styleId="HeaderChar">
    <w:name w:val="Header Char"/>
    <w:link w:val="Header"/>
    <w:uiPriority w:val="99"/>
    <w:rsid w:val="005019DF"/>
    <w:rPr>
      <w:rFonts w:ascii="Times New Roman" w:eastAsia="Times New Roman" w:hAnsi="Times New Roman" w:cs="Times New Roman"/>
    </w:rPr>
  </w:style>
  <w:style w:type="paragraph" w:styleId="Footer">
    <w:name w:val="footer"/>
    <w:basedOn w:val="Normal"/>
    <w:link w:val="FooterChar"/>
    <w:uiPriority w:val="99"/>
    <w:unhideWhenUsed/>
    <w:rsid w:val="005019DF"/>
    <w:pPr>
      <w:tabs>
        <w:tab w:val="center" w:pos="4680"/>
        <w:tab w:val="right" w:pos="9360"/>
      </w:tabs>
    </w:pPr>
  </w:style>
  <w:style w:type="character" w:customStyle="1" w:styleId="FooterChar">
    <w:name w:val="Footer Char"/>
    <w:link w:val="Footer"/>
    <w:uiPriority w:val="99"/>
    <w:rsid w:val="005019DF"/>
    <w:rPr>
      <w:rFonts w:ascii="Times New Roman" w:eastAsia="Times New Roman" w:hAnsi="Times New Roman" w:cs="Times New Roman"/>
    </w:rPr>
  </w:style>
  <w:style w:type="character" w:styleId="Hyperlink">
    <w:name w:val="Hyperlink"/>
    <w:uiPriority w:val="99"/>
    <w:unhideWhenUsed/>
    <w:rsid w:val="009C618D"/>
    <w:rPr>
      <w:b/>
      <w:color w:val="692875"/>
      <w:u w:val="none"/>
    </w:rPr>
  </w:style>
  <w:style w:type="character" w:styleId="UnresolvedMention">
    <w:name w:val="Unresolved Mention"/>
    <w:uiPriority w:val="99"/>
    <w:rsid w:val="005019DF"/>
    <w:rPr>
      <w:color w:val="605E5C"/>
      <w:shd w:val="clear" w:color="auto" w:fill="E1DFDD"/>
    </w:rPr>
  </w:style>
  <w:style w:type="table" w:styleId="TableGrid">
    <w:name w:val="Table Grid"/>
    <w:basedOn w:val="TableNormal"/>
    <w:uiPriority w:val="39"/>
    <w:rsid w:val="009C6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7262"/>
    <w:pPr>
      <w:spacing w:before="100" w:beforeAutospacing="1" w:after="100" w:afterAutospacing="1"/>
    </w:pPr>
    <w:rPr>
      <w:rFonts w:ascii="Times New Roman" w:hAnsi="Times New Roman"/>
      <w:lang w:val="en-CA"/>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Narrow" w:eastAsia="Times New Roman" w:hAnsi="Arial Narrow"/>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7673">
      <w:bodyDiv w:val="1"/>
      <w:marLeft w:val="0"/>
      <w:marRight w:val="0"/>
      <w:marTop w:val="0"/>
      <w:marBottom w:val="0"/>
      <w:divBdr>
        <w:top w:val="none" w:sz="0" w:space="0" w:color="auto"/>
        <w:left w:val="none" w:sz="0" w:space="0" w:color="auto"/>
        <w:bottom w:val="none" w:sz="0" w:space="0" w:color="auto"/>
        <w:right w:val="none" w:sz="0" w:space="0" w:color="auto"/>
      </w:divBdr>
    </w:div>
    <w:div w:id="181821216">
      <w:bodyDiv w:val="1"/>
      <w:marLeft w:val="0"/>
      <w:marRight w:val="0"/>
      <w:marTop w:val="0"/>
      <w:marBottom w:val="0"/>
      <w:divBdr>
        <w:top w:val="none" w:sz="0" w:space="0" w:color="auto"/>
        <w:left w:val="none" w:sz="0" w:space="0" w:color="auto"/>
        <w:bottom w:val="none" w:sz="0" w:space="0" w:color="auto"/>
        <w:right w:val="none" w:sz="0" w:space="0" w:color="auto"/>
      </w:divBdr>
    </w:div>
    <w:div w:id="1217356152">
      <w:bodyDiv w:val="1"/>
      <w:marLeft w:val="0"/>
      <w:marRight w:val="0"/>
      <w:marTop w:val="0"/>
      <w:marBottom w:val="0"/>
      <w:divBdr>
        <w:top w:val="none" w:sz="0" w:space="0" w:color="auto"/>
        <w:left w:val="none" w:sz="0" w:space="0" w:color="auto"/>
        <w:bottom w:val="none" w:sz="0" w:space="0" w:color="auto"/>
        <w:right w:val="none" w:sz="0" w:space="0" w:color="auto"/>
      </w:divBdr>
    </w:div>
    <w:div w:id="122344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oslyn@efryne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oyle@caefs.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caefs.ca" TargetMode="External"/><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caefs.ca" TargetMode="External"/><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8DCE0E5F0254285890FFA66CD0F8C" ma:contentTypeVersion="14" ma:contentTypeDescription="Create a new document." ma:contentTypeScope="" ma:versionID="8ded9954225249263ba180ef89db7e21">
  <xsd:schema xmlns:xsd="http://www.w3.org/2001/XMLSchema" xmlns:xs="http://www.w3.org/2001/XMLSchema" xmlns:p="http://schemas.microsoft.com/office/2006/metadata/properties" xmlns:ns3="8755b2a4-482d-45be-902d-ba6c35f2d683" xmlns:ns4="a2561364-bcf8-4177-af11-9cd262cff11e" targetNamespace="http://schemas.microsoft.com/office/2006/metadata/properties" ma:root="true" ma:fieldsID="02547c24f50482dc0eb19d0040ed43cf" ns3:_="" ns4:_="">
    <xsd:import namespace="8755b2a4-482d-45be-902d-ba6c35f2d683"/>
    <xsd:import namespace="a2561364-bcf8-4177-af11-9cd262cff1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b2a4-482d-45be-902d-ba6c35f2d6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61364-bcf8-4177-af11-9cd262cff1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1B00-FEB1-42FA-AEA7-C5FAAFDFE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b2a4-482d-45be-902d-ba6c35f2d683"/>
    <ds:schemaRef ds:uri="a2561364-bcf8-4177-af11-9cd262cff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57DD3-C65C-4CEF-BB3D-A990BB6D21B0}">
  <ds:schemaRefs>
    <ds:schemaRef ds:uri="http://schemas.microsoft.com/sharepoint/v3/contenttype/forms"/>
  </ds:schemaRefs>
</ds:datastoreItem>
</file>

<file path=customXml/itemProps3.xml><?xml version="1.0" encoding="utf-8"?>
<ds:datastoreItem xmlns:ds="http://schemas.openxmlformats.org/officeDocument/2006/customXml" ds:itemID="{25B9C4D3-C3AF-4F91-9BCC-133C928C1ACE}">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a2561364-bcf8-4177-af11-9cd262cff11e"/>
    <ds:schemaRef ds:uri="8755b2a4-482d-45be-902d-ba6c35f2d683"/>
    <ds:schemaRef ds:uri="http://www.w3.org/XML/1998/namespace"/>
  </ds:schemaRefs>
</ds:datastoreItem>
</file>

<file path=customXml/itemProps4.xml><?xml version="1.0" encoding="utf-8"?>
<ds:datastoreItem xmlns:ds="http://schemas.openxmlformats.org/officeDocument/2006/customXml" ds:itemID="{838F720C-4AE9-4866-A540-357DE82D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Cory Roslyn</cp:lastModifiedBy>
  <cp:revision>2</cp:revision>
  <dcterms:created xsi:type="dcterms:W3CDTF">2022-06-23T17:21:00Z</dcterms:created>
  <dcterms:modified xsi:type="dcterms:W3CDTF">2022-06-23T17:21:00Z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0x0101001608DCE0E5F0254285890FFA66CD0F8C</vt:lpwstr>
  </property>
</Properties>
</file>